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6B" w:rsidRPr="00E8026B" w:rsidRDefault="00E8026B" w:rsidP="00E8026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b/>
          <w:bCs/>
          <w:color w:val="4E4E4F"/>
          <w:sz w:val="21"/>
          <w:szCs w:val="21"/>
          <w:lang w:eastAsia="ru-RU"/>
        </w:rPr>
        <w:t>ПРИМЕРНЫЙ ПЕРЕЧЕНЬ</w:t>
      </w: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br/>
      </w:r>
      <w:r w:rsidRPr="00E8026B">
        <w:rPr>
          <w:rFonts w:ascii="Arial" w:eastAsia="Times New Roman" w:hAnsi="Arial" w:cs="Arial"/>
          <w:b/>
          <w:bCs/>
          <w:color w:val="4E4E4F"/>
          <w:sz w:val="21"/>
          <w:szCs w:val="21"/>
          <w:lang w:eastAsia="ru-RU"/>
        </w:rPr>
        <w:t>«трудных вопросов истории»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образование Древнерусского государства и роль варягов в этом процессе;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существование древнерусской народности и восприятие наследия Древней Руси как общего фундамента истории России, Украины и Беларуси;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исторический выбор Александра Невского в пользу подчинения русских земель Золотой Орде;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причины возвышения Москвы, политика первых московских князей по отношению к ордынским ханам и правителям других русских земель;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роль Ивана IV Грозного в российской истории;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попытки ограничения власти главы государства в период Смуты и в эпоху дворцовых переворотов, возможные причины неудач этих попыток;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присоединение Украины к России (причины и последствия);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фундаментальные особенности социального и политического строя России (крепостное право, самодержавие) в сравнении с государствами Западной Европы;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причины, особенности, последствия и цена петровских преобразований;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сущность политики просвещенного абсолютизма и ее последствия;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оценка внутренней политики Александра I, Николая I, Александра II, Александра III;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 xml:space="preserve">характер общественного движения XIX – начала ХХ </w:t>
      </w:r>
      <w:proofErr w:type="gramStart"/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в</w:t>
      </w:r>
      <w:proofErr w:type="gramEnd"/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 xml:space="preserve">. и </w:t>
      </w:r>
      <w:proofErr w:type="gramStart"/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оценка</w:t>
      </w:r>
      <w:proofErr w:type="gramEnd"/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 xml:space="preserve"> его роли в истории России;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оценка роли России в системе международных отношений в XIX – начале ХХ вв.;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характер национальной политики самодержавия и ее оценка;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 xml:space="preserve">оценка уровня развития Российской империи в начале ХХ </w:t>
      </w:r>
      <w:proofErr w:type="gramStart"/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в</w:t>
      </w:r>
      <w:proofErr w:type="gramEnd"/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.;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причины, последствия и оценка падения монархии в России, прихода к власти большевиков и их победы в Гражданской войне;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русская культура и первые волны эмиграции: «Философский пароход» и Русское зарубежье;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причины свертывания нэпа, оценка результатов индустриализации, коллективизации и преобразований в сфере культуры;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характер национальной политики большевиков и ее оценка;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причины, последствия и оценка установления однопартийной диктатуры и единовластия И.В. Сталина;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оценка внешней политики СССР накануне и в начале Второй мировой войны;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цена победы СССР в Великой Отечественной войне;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оценка роли СССР в развязывании «холодной войны»;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советская национальная политика;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причины, последствия и оценка реформ Н.С. Хрущева;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оценка периода правления Л.И. Брежнева и роли диссидентского движения;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причины, последствия и оценка «перестройки» и распада СССР;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оценка причин, характера и последствий экономических реформ начала 1990-х гг. («шоковая терапия»);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причины и последствия побед Б.Н. Ельцина в политических схватках 1990-х гг.;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оценка внешней политики России в 1990-е гг.;</w:t>
      </w:r>
    </w:p>
    <w:p w:rsidR="00E8026B" w:rsidRPr="00E8026B" w:rsidRDefault="00E8026B" w:rsidP="00E8026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причины, последствия и оценка стабилизации экономики и политической системы России в 2000-е гг.</w:t>
      </w:r>
    </w:p>
    <w:p w:rsidR="00E8026B" w:rsidRPr="00E8026B" w:rsidRDefault="00E8026B" w:rsidP="00E8026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E4E4F"/>
          <w:sz w:val="21"/>
          <w:szCs w:val="21"/>
          <w:lang w:eastAsia="ru-RU"/>
        </w:rPr>
      </w:pPr>
      <w:r w:rsidRPr="00E8026B">
        <w:rPr>
          <w:rFonts w:ascii="Arial" w:eastAsia="Times New Roman" w:hAnsi="Arial" w:cs="Arial"/>
          <w:color w:val="4E4E4F"/>
          <w:sz w:val="21"/>
          <w:szCs w:val="21"/>
          <w:lang w:eastAsia="ru-RU"/>
        </w:rPr>
        <w:t> </w:t>
      </w:r>
    </w:p>
    <w:p w:rsidR="00DF70BB" w:rsidRDefault="00DF70BB">
      <w:bookmarkStart w:id="0" w:name="_GoBack"/>
      <w:bookmarkEnd w:id="0"/>
    </w:p>
    <w:sectPr w:rsidR="00DF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2D9"/>
    <w:multiLevelType w:val="multilevel"/>
    <w:tmpl w:val="20BA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F2"/>
    <w:rsid w:val="002656F2"/>
    <w:rsid w:val="00DF70BB"/>
    <w:rsid w:val="00E8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>Home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2016-02-12T18:35:00Z</dcterms:created>
  <dcterms:modified xsi:type="dcterms:W3CDTF">2016-02-12T18:35:00Z</dcterms:modified>
</cp:coreProperties>
</file>