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21" w:rsidRPr="00BA4B14" w:rsidRDefault="00640421" w:rsidP="00640421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color w:val="C00000"/>
          <w:sz w:val="28"/>
          <w:szCs w:val="28"/>
        </w:rPr>
      </w:pPr>
      <w:r w:rsidRPr="00BA4B14">
        <w:rPr>
          <w:rFonts w:ascii="Times New Roman,BoldItalic" w:hAnsi="Times New Roman,BoldItalic" w:cs="Times New Roman,BoldItalic"/>
          <w:b/>
          <w:bCs/>
          <w:i/>
          <w:iCs/>
          <w:color w:val="C00000"/>
          <w:sz w:val="28"/>
          <w:szCs w:val="28"/>
        </w:rPr>
        <w:t>Дидактическая игра: лото «Символика Тюменского района»</w:t>
      </w:r>
    </w:p>
    <w:p w:rsidR="004B25DC" w:rsidRDefault="004B25DC" w:rsidP="004B25DC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color w:val="008100"/>
          <w:sz w:val="28"/>
          <w:szCs w:val="28"/>
        </w:rPr>
      </w:pPr>
      <w:r>
        <w:rPr>
          <w:rFonts w:ascii="Times New Roman,BoldItalic" w:hAnsi="Times New Roman,BoldItalic" w:cs="Times New Roman,BoldItalic"/>
          <w:b/>
          <w:bCs/>
          <w:i/>
          <w:iCs/>
          <w:color w:val="008100"/>
          <w:sz w:val="28"/>
          <w:szCs w:val="28"/>
        </w:rPr>
        <w:t>Цель:</w:t>
      </w:r>
    </w:p>
    <w:p w:rsidR="004B25DC" w:rsidRDefault="004B25DC" w:rsidP="004B2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 воспитанников целостных представлений о социальной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окружающей среде родного края и месте человека в ней, гармоничное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проявление патриотических чувств и культуры, любви к малой Родине.</w:t>
      </w:r>
    </w:p>
    <w:p w:rsidR="004B25DC" w:rsidRDefault="004B25DC" w:rsidP="004B25DC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color w:val="008100"/>
          <w:sz w:val="28"/>
          <w:szCs w:val="28"/>
        </w:rPr>
      </w:pPr>
      <w:r>
        <w:rPr>
          <w:rFonts w:ascii="Times New Roman,BoldItalic" w:hAnsi="Times New Roman,BoldItalic" w:cs="Times New Roman,BoldItalic"/>
          <w:b/>
          <w:bCs/>
          <w:i/>
          <w:iCs/>
          <w:color w:val="008100"/>
          <w:sz w:val="28"/>
          <w:szCs w:val="28"/>
        </w:rPr>
        <w:t>Задачи:</w:t>
      </w:r>
    </w:p>
    <w:p w:rsidR="004B25DC" w:rsidRDefault="004B25DC" w:rsidP="004B2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Развивать познавательный интерес к изучению родного города, края.</w:t>
      </w:r>
    </w:p>
    <w:p w:rsidR="004B25DC" w:rsidRDefault="004B25DC" w:rsidP="004B2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Формировать знания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40421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истории</w:t>
      </w:r>
      <w:r w:rsidR="005D754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достопримечательностях,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природных богатствах края, быте, традициях,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культуре, хозяйственной деятельности, рассматривая их в неразрывном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органическом единстве.</w:t>
      </w:r>
    </w:p>
    <w:p w:rsidR="004B26B4" w:rsidRDefault="004B25DC" w:rsidP="00640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></w:t>
      </w:r>
      <w:r w:rsidR="00640421">
        <w:rPr>
          <w:rFonts w:ascii="Times New Roman" w:hAnsi="Times New Roman" w:cs="Times New Roman"/>
          <w:color w:val="000000"/>
          <w:sz w:val="28"/>
          <w:szCs w:val="28"/>
        </w:rPr>
        <w:t>Воспитывать чувство патриотизма и любви к родному краю.</w:t>
      </w:r>
    </w:p>
    <w:p w:rsidR="00640421" w:rsidRDefault="00640421" w:rsidP="005D7B58"/>
    <w:p w:rsidR="005D7B58" w:rsidRDefault="00640421" w:rsidP="005D7B58">
      <w:pPr>
        <w:rPr>
          <w:rFonts w:ascii="Times New Roman" w:hAnsi="Times New Roman" w:cs="Times New Roman"/>
          <w:sz w:val="28"/>
          <w:szCs w:val="28"/>
        </w:rPr>
      </w:pPr>
      <w:r w:rsidRPr="00BA4B14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Возраст: </w:t>
      </w:r>
      <w:r w:rsidRPr="00640421">
        <w:rPr>
          <w:rFonts w:ascii="Times New Roman" w:hAnsi="Times New Roman" w:cs="Times New Roman"/>
          <w:sz w:val="28"/>
          <w:szCs w:val="28"/>
        </w:rPr>
        <w:t xml:space="preserve">10-15 лет.  </w:t>
      </w:r>
      <w:r w:rsidRPr="00BA4B14">
        <w:rPr>
          <w:rFonts w:ascii="Times New Roman" w:hAnsi="Times New Roman" w:cs="Times New Roman"/>
          <w:b/>
          <w:color w:val="008000"/>
          <w:sz w:val="28"/>
          <w:szCs w:val="28"/>
        </w:rPr>
        <w:t>Количество игроков:</w:t>
      </w:r>
      <w:r w:rsidRPr="00640421">
        <w:rPr>
          <w:rFonts w:ascii="Times New Roman" w:hAnsi="Times New Roman" w:cs="Times New Roman"/>
          <w:sz w:val="28"/>
          <w:szCs w:val="28"/>
        </w:rPr>
        <w:t xml:space="preserve"> 4-8человек.</w:t>
      </w:r>
      <w:r w:rsidR="005D7B58" w:rsidRPr="00640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421" w:rsidRDefault="00640421" w:rsidP="005D7B58">
      <w:pPr>
        <w:rPr>
          <w:rFonts w:ascii="Times New Roman" w:hAnsi="Times New Roman" w:cs="Times New Roman"/>
          <w:sz w:val="28"/>
          <w:szCs w:val="28"/>
        </w:rPr>
      </w:pPr>
      <w:r w:rsidRPr="00BA4B14">
        <w:rPr>
          <w:rFonts w:ascii="Times New Roman" w:hAnsi="Times New Roman" w:cs="Times New Roman"/>
          <w:b/>
          <w:color w:val="008000"/>
          <w:sz w:val="28"/>
          <w:szCs w:val="28"/>
        </w:rPr>
        <w:t>Комплект игры:</w:t>
      </w:r>
      <w:r>
        <w:rPr>
          <w:rFonts w:ascii="Times New Roman" w:hAnsi="Times New Roman" w:cs="Times New Roman"/>
          <w:sz w:val="28"/>
          <w:szCs w:val="28"/>
        </w:rPr>
        <w:t xml:space="preserve"> 8 игровых полей, 46 фишек, </w:t>
      </w:r>
      <w:r w:rsidR="00BA4B14">
        <w:rPr>
          <w:rFonts w:ascii="Times New Roman" w:hAnsi="Times New Roman" w:cs="Times New Roman"/>
          <w:sz w:val="28"/>
          <w:szCs w:val="28"/>
        </w:rPr>
        <w:t>11 дидактических карточек, 1 инструкция.</w:t>
      </w:r>
    </w:p>
    <w:p w:rsidR="00640421" w:rsidRPr="00BA4B14" w:rsidRDefault="00640421" w:rsidP="005D7B58">
      <w:pPr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BA4B14">
        <w:rPr>
          <w:rFonts w:ascii="Times New Roman" w:hAnsi="Times New Roman" w:cs="Times New Roman"/>
          <w:b/>
          <w:color w:val="008000"/>
          <w:sz w:val="28"/>
          <w:szCs w:val="28"/>
        </w:rPr>
        <w:t>Правила игры:</w:t>
      </w:r>
    </w:p>
    <w:p w:rsidR="00640421" w:rsidRDefault="00640421" w:rsidP="006404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ведущего игры.</w:t>
      </w:r>
    </w:p>
    <w:p w:rsidR="00640421" w:rsidRDefault="00640421" w:rsidP="006404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раздает по 1-2 игровому полю каждому игроку.</w:t>
      </w:r>
    </w:p>
    <w:p w:rsidR="00640421" w:rsidRDefault="00640421" w:rsidP="006404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берет по одному изображению герба или флага. Не показывая игрокам, зачитывает описание герба или флага. Игроки должны назвать правильное  </w:t>
      </w:r>
      <w:r w:rsidR="00BA4B14">
        <w:rPr>
          <w:rFonts w:ascii="Times New Roman" w:hAnsi="Times New Roman" w:cs="Times New Roman"/>
          <w:sz w:val="28"/>
          <w:szCs w:val="28"/>
        </w:rPr>
        <w:t>МО (муниципальное образование) района, символы которого были описаны ведущим. Если ответ верный, то игрок получает жетон и накрывает им соответствующую область игрового поля.</w:t>
      </w:r>
    </w:p>
    <w:p w:rsidR="00BA4B14" w:rsidRPr="00640421" w:rsidRDefault="00BA4B14" w:rsidP="006404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продолжается до тех пор, пока все рисунки на игровых полях игроков не будут закрыты. Первый, кто справится с этим заданием, становится победителем.</w:t>
      </w:r>
    </w:p>
    <w:p w:rsidR="00640421" w:rsidRPr="00640421" w:rsidRDefault="00640421">
      <w:pPr>
        <w:rPr>
          <w:rFonts w:ascii="Times New Roman" w:hAnsi="Times New Roman" w:cs="Times New Roman"/>
          <w:sz w:val="28"/>
          <w:szCs w:val="28"/>
        </w:rPr>
      </w:pPr>
    </w:p>
    <w:sectPr w:rsidR="00640421" w:rsidRPr="00640421" w:rsidSect="0064042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4565"/>
    <w:multiLevelType w:val="hybridMultilevel"/>
    <w:tmpl w:val="5830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25DC"/>
    <w:rsid w:val="002F6E0D"/>
    <w:rsid w:val="003039E1"/>
    <w:rsid w:val="00362E49"/>
    <w:rsid w:val="004B25DC"/>
    <w:rsid w:val="004B26B4"/>
    <w:rsid w:val="005D754B"/>
    <w:rsid w:val="005D7B58"/>
    <w:rsid w:val="00640421"/>
    <w:rsid w:val="009E6857"/>
    <w:rsid w:val="00BA4B14"/>
    <w:rsid w:val="00D76726"/>
    <w:rsid w:val="00DC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0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pc-206</dc:creator>
  <cp:keywords/>
  <dc:description/>
  <cp:lastModifiedBy>pc-206</cp:lastModifiedBy>
  <cp:revision>9</cp:revision>
  <dcterms:created xsi:type="dcterms:W3CDTF">2019-04-15T12:15:00Z</dcterms:created>
  <dcterms:modified xsi:type="dcterms:W3CDTF">2019-11-08T07:00:00Z</dcterms:modified>
</cp:coreProperties>
</file>